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578" w:rsidRPr="00164614" w:rsidRDefault="00141943" w:rsidP="00164614">
      <w:pPr>
        <w:spacing w:after="0"/>
        <w:jc w:val="center"/>
        <w:rPr>
          <w:b/>
        </w:rPr>
      </w:pPr>
      <w:bookmarkStart w:id="0" w:name="_GoBack"/>
      <w:bookmarkEnd w:id="0"/>
      <w:r>
        <w:rPr>
          <w:b/>
        </w:rPr>
        <w:t>Certificated</w:t>
      </w:r>
      <w:r w:rsidR="00D85F62">
        <w:rPr>
          <w:b/>
        </w:rPr>
        <w:t xml:space="preserve"> Salary Schedule 2022-23</w:t>
      </w:r>
    </w:p>
    <w:p w:rsidR="00164614" w:rsidRDefault="00164614" w:rsidP="00164614">
      <w:pPr>
        <w:spacing w:after="0"/>
        <w:jc w:val="center"/>
        <w:rPr>
          <w:b/>
        </w:rPr>
      </w:pPr>
      <w:r w:rsidRPr="00164614">
        <w:rPr>
          <w:b/>
        </w:rPr>
        <w:t>Additional Information</w:t>
      </w:r>
    </w:p>
    <w:p w:rsidR="00164614" w:rsidRDefault="00164614" w:rsidP="00164614">
      <w:pPr>
        <w:spacing w:after="0"/>
        <w:jc w:val="center"/>
        <w:rPr>
          <w:b/>
        </w:rPr>
      </w:pPr>
    </w:p>
    <w:p w:rsidR="00D87514" w:rsidRDefault="00164614" w:rsidP="004F109B">
      <w:pPr>
        <w:pStyle w:val="ListParagraph"/>
        <w:numPr>
          <w:ilvl w:val="0"/>
          <w:numId w:val="3"/>
        </w:numPr>
        <w:spacing w:after="0"/>
      </w:pPr>
      <w:r>
        <w:t>The sa</w:t>
      </w:r>
      <w:r w:rsidR="00D85F62">
        <w:t>lary period is from July 1, 2022 to June 30, 2023</w:t>
      </w:r>
      <w:r>
        <w:t>.</w:t>
      </w:r>
    </w:p>
    <w:p w:rsidR="00D87514" w:rsidRDefault="00164614" w:rsidP="00164614">
      <w:pPr>
        <w:pStyle w:val="ListParagraph"/>
        <w:numPr>
          <w:ilvl w:val="0"/>
          <w:numId w:val="3"/>
        </w:numPr>
        <w:spacing w:after="0"/>
      </w:pPr>
      <w:r>
        <w:t xml:space="preserve">The schedule is based on the </w:t>
      </w:r>
      <w:r w:rsidR="00D85F62">
        <w:t>22-23</w:t>
      </w:r>
      <w:r>
        <w:t xml:space="preserve"> daily rate with 180 student attendance days.</w:t>
      </w:r>
    </w:p>
    <w:p w:rsidR="00D87514" w:rsidRDefault="00164614" w:rsidP="00164614">
      <w:pPr>
        <w:pStyle w:val="ListParagraph"/>
        <w:numPr>
          <w:ilvl w:val="0"/>
          <w:numId w:val="3"/>
        </w:numPr>
        <w:spacing w:after="0"/>
      </w:pPr>
      <w:r>
        <w:t>Medical, dental and vision benefits are provided for</w:t>
      </w:r>
      <w:r w:rsidR="00BC1B66">
        <w:t xml:space="preserve"> full-time employees only.  The</w:t>
      </w:r>
      <w:r>
        <w:t xml:space="preserve"> District pays 80% of medical not to exceed $884.80 per month, 100% of vision not to exceed $40.00 per month, and 100% of dental not to exceed $142.00 per month.  </w:t>
      </w:r>
    </w:p>
    <w:p w:rsidR="00633589" w:rsidRDefault="00932336" w:rsidP="00633589">
      <w:pPr>
        <w:pStyle w:val="ListParagraph"/>
        <w:numPr>
          <w:ilvl w:val="0"/>
          <w:numId w:val="3"/>
        </w:numPr>
        <w:spacing w:after="0"/>
      </w:pPr>
      <w:r>
        <w:t>Personal/sick leave benefits are earned one day for every month contracted</w:t>
      </w:r>
      <w:r w:rsidR="00734315">
        <w:t xml:space="preserve"> at a maximum of 10</w:t>
      </w:r>
      <w:r w:rsidR="00D87514">
        <w:t xml:space="preserve"> days leave of absence per year</w:t>
      </w:r>
      <w:r>
        <w:t>.  Employees may use up to 7 accrued days for personal necessity</w:t>
      </w:r>
      <w:r w:rsidR="00633589">
        <w:t>.</w:t>
      </w:r>
    </w:p>
    <w:p w:rsidR="004F109B" w:rsidRDefault="00932336" w:rsidP="004F109B">
      <w:pPr>
        <w:pStyle w:val="ListParagraph"/>
        <w:numPr>
          <w:ilvl w:val="1"/>
          <w:numId w:val="3"/>
        </w:numPr>
        <w:spacing w:after="0"/>
      </w:pPr>
      <w:r>
        <w:t>Leave for personal necessity may be allowed for other reasons at the discretion of the Superintendent/Principal or designee.  However, no such leave shall be granted for purposes of personal convenience, for the extension of a holiday or vacation, or for matters which can be taken care of outside of working hours.  The Superintendent/Principal or designee shall have final discretion as to whether a request reflects personal necessity.</w:t>
      </w:r>
      <w:r w:rsidR="00D87514">
        <w:t xml:space="preserve"> (AR 4161.2, </w:t>
      </w:r>
      <w:r w:rsidR="00D87514" w:rsidRPr="00633589">
        <w:t>BP 4161.2</w:t>
      </w:r>
      <w:r w:rsidR="0090700C" w:rsidRPr="00633589">
        <w:t>)</w:t>
      </w:r>
    </w:p>
    <w:p w:rsidR="004F109B" w:rsidRDefault="00A836CD" w:rsidP="004F109B">
      <w:pPr>
        <w:pStyle w:val="ListParagraph"/>
        <w:numPr>
          <w:ilvl w:val="0"/>
          <w:numId w:val="3"/>
        </w:numPr>
        <w:spacing w:after="0"/>
      </w:pPr>
      <w:r>
        <w:t>Professionals and consultants will be paid hourly, at a wage to be negotiated by the Superintendent.</w:t>
      </w:r>
    </w:p>
    <w:p w:rsidR="004F109B" w:rsidRDefault="00A836CD" w:rsidP="004F109B">
      <w:pPr>
        <w:pStyle w:val="ListParagraph"/>
        <w:numPr>
          <w:ilvl w:val="0"/>
          <w:numId w:val="3"/>
        </w:numPr>
        <w:spacing w:after="0"/>
      </w:pPr>
      <w:r>
        <w:t xml:space="preserve">Employee with a </w:t>
      </w:r>
      <w:proofErr w:type="spellStart"/>
      <w:r>
        <w:t>Ph.D</w:t>
      </w:r>
      <w:proofErr w:type="spellEnd"/>
      <w:r>
        <w:t xml:space="preserve"> will be negotiated by the</w:t>
      </w:r>
      <w:r w:rsidRPr="004F109B">
        <w:rPr>
          <w:spacing w:val="-10"/>
        </w:rPr>
        <w:t xml:space="preserve"> </w:t>
      </w:r>
      <w:r>
        <w:t>Superintendent</w:t>
      </w:r>
    </w:p>
    <w:p w:rsidR="00A836CD" w:rsidRDefault="00A836CD" w:rsidP="004F109B">
      <w:pPr>
        <w:pStyle w:val="ListParagraph"/>
        <w:numPr>
          <w:ilvl w:val="0"/>
          <w:numId w:val="3"/>
        </w:numPr>
        <w:spacing w:after="0"/>
      </w:pPr>
      <w:r>
        <w:t>For the purposes of the salary schedule, units are semester units. Quarter units will</w:t>
      </w:r>
      <w:r w:rsidRPr="004F109B">
        <w:rPr>
          <w:spacing w:val="-31"/>
        </w:rPr>
        <w:t xml:space="preserve"> </w:t>
      </w:r>
      <w:r>
        <w:t>be converted to semester units with a formula of quarter units x .667 = semester</w:t>
      </w:r>
      <w:r w:rsidRPr="004F109B">
        <w:rPr>
          <w:spacing w:val="-18"/>
        </w:rPr>
        <w:t xml:space="preserve"> </w:t>
      </w:r>
      <w:r>
        <w:t>units.</w:t>
      </w:r>
    </w:p>
    <w:p w:rsidR="004F109B" w:rsidRDefault="00A836CD" w:rsidP="004F109B">
      <w:pPr>
        <w:pStyle w:val="ListParagraph"/>
        <w:numPr>
          <w:ilvl w:val="0"/>
          <w:numId w:val="3"/>
        </w:numPr>
        <w:spacing w:after="0"/>
      </w:pPr>
      <w:r>
        <w:t>All scheduled advancement units must be earned prior to the start of the school year and transcripts must be submitted prior to November 1 to effect contract amendment for the school year.</w:t>
      </w:r>
    </w:p>
    <w:p w:rsidR="00A836CD" w:rsidRDefault="00A836CD" w:rsidP="004F109B">
      <w:pPr>
        <w:pStyle w:val="ListParagraph"/>
        <w:numPr>
          <w:ilvl w:val="0"/>
          <w:numId w:val="3"/>
        </w:numPr>
        <w:spacing w:after="0"/>
      </w:pPr>
      <w:r>
        <w:t>Stipends will be awarded for Master’s degrees on a pro-rated basis according to the first of the month in which transcripts and/or a diploma are submitted to the district</w:t>
      </w:r>
      <w:r w:rsidRPr="004F109B">
        <w:rPr>
          <w:spacing w:val="-23"/>
        </w:rPr>
        <w:t xml:space="preserve"> </w:t>
      </w:r>
      <w:r>
        <w:t>office.</w:t>
      </w:r>
    </w:p>
    <w:p w:rsidR="00A836CD" w:rsidRDefault="00A836CD" w:rsidP="00A836CD">
      <w:pPr>
        <w:pStyle w:val="ListParagraph"/>
        <w:widowControl w:val="0"/>
        <w:numPr>
          <w:ilvl w:val="0"/>
          <w:numId w:val="3"/>
        </w:numPr>
        <w:tabs>
          <w:tab w:val="left" w:pos="580"/>
        </w:tabs>
        <w:autoSpaceDE w:val="0"/>
        <w:autoSpaceDN w:val="0"/>
        <w:spacing w:after="0" w:line="240" w:lineRule="auto"/>
        <w:ind w:right="283"/>
        <w:contextualSpacing w:val="0"/>
      </w:pPr>
      <w:r>
        <w:t>The employee is responsible for verifying that all information (including the units) as shown on the Employee Agreement is correct at the time of</w:t>
      </w:r>
      <w:r>
        <w:rPr>
          <w:spacing w:val="-11"/>
        </w:rPr>
        <w:t xml:space="preserve"> </w:t>
      </w:r>
      <w:r>
        <w:t>signature.</w:t>
      </w:r>
    </w:p>
    <w:p w:rsidR="00A836CD" w:rsidRDefault="00A836CD" w:rsidP="00A836CD">
      <w:pPr>
        <w:pStyle w:val="ListParagraph"/>
        <w:widowControl w:val="0"/>
        <w:numPr>
          <w:ilvl w:val="0"/>
          <w:numId w:val="3"/>
        </w:numPr>
        <w:tabs>
          <w:tab w:val="left" w:pos="580"/>
        </w:tabs>
        <w:autoSpaceDE w:val="0"/>
        <w:autoSpaceDN w:val="0"/>
        <w:spacing w:before="1" w:after="0" w:line="240" w:lineRule="auto"/>
        <w:ind w:right="113"/>
        <w:contextualSpacing w:val="0"/>
      </w:pPr>
      <w:r>
        <w:t>Verification of completed coursework may be submitted initially by grade card or a written and signed statement of the instructor, provided, however, that an official transcript shall be</w:t>
      </w:r>
      <w:r>
        <w:rPr>
          <w:spacing w:val="-38"/>
        </w:rPr>
        <w:t xml:space="preserve"> </w:t>
      </w:r>
      <w:r>
        <w:t>submitted within 90</w:t>
      </w:r>
      <w:r>
        <w:rPr>
          <w:spacing w:val="-4"/>
        </w:rPr>
        <w:t xml:space="preserve"> </w:t>
      </w:r>
      <w:r>
        <w:t>days.</w:t>
      </w:r>
    </w:p>
    <w:p w:rsidR="004F109B" w:rsidRDefault="00A836CD" w:rsidP="004F109B">
      <w:pPr>
        <w:pStyle w:val="ListParagraph"/>
        <w:widowControl w:val="0"/>
        <w:numPr>
          <w:ilvl w:val="0"/>
          <w:numId w:val="3"/>
        </w:numPr>
        <w:tabs>
          <w:tab w:val="left" w:pos="580"/>
        </w:tabs>
        <w:autoSpaceDE w:val="0"/>
        <w:autoSpaceDN w:val="0"/>
        <w:spacing w:after="0" w:line="240" w:lineRule="auto"/>
        <w:ind w:right="131"/>
        <w:contextualSpacing w:val="0"/>
      </w:pPr>
      <w:r>
        <w:t>Coursework must be either related to district/teacher CSTPs (California Standards for the Teaching Profession) or curricular goals or work toward an additional degree or</w:t>
      </w:r>
      <w:r>
        <w:rPr>
          <w:spacing w:val="-21"/>
        </w:rPr>
        <w:t xml:space="preserve"> </w:t>
      </w:r>
      <w:r>
        <w:t>credential.</w:t>
      </w:r>
    </w:p>
    <w:p w:rsidR="00A836CD" w:rsidRDefault="00A836CD" w:rsidP="004F109B">
      <w:pPr>
        <w:pStyle w:val="ListParagraph"/>
        <w:widowControl w:val="0"/>
        <w:numPr>
          <w:ilvl w:val="0"/>
          <w:numId w:val="3"/>
        </w:numPr>
        <w:tabs>
          <w:tab w:val="left" w:pos="580"/>
        </w:tabs>
        <w:autoSpaceDE w:val="0"/>
        <w:autoSpaceDN w:val="0"/>
        <w:spacing w:after="0" w:line="240" w:lineRule="auto"/>
        <w:ind w:right="131"/>
        <w:contextualSpacing w:val="0"/>
      </w:pPr>
      <w:r>
        <w:t>A grade of “C” or better must be earned, or a grade of pass in pass/fail</w:t>
      </w:r>
      <w:r w:rsidRPr="004F109B">
        <w:rPr>
          <w:spacing w:val="-22"/>
        </w:rPr>
        <w:t xml:space="preserve"> </w:t>
      </w:r>
      <w:r>
        <w:t>courses.</w:t>
      </w:r>
    </w:p>
    <w:p w:rsidR="00A836CD" w:rsidRDefault="00A836CD" w:rsidP="00A836CD">
      <w:pPr>
        <w:pStyle w:val="ListParagraph"/>
        <w:widowControl w:val="0"/>
        <w:numPr>
          <w:ilvl w:val="0"/>
          <w:numId w:val="3"/>
        </w:numPr>
        <w:tabs>
          <w:tab w:val="left" w:pos="580"/>
        </w:tabs>
        <w:autoSpaceDE w:val="0"/>
        <w:autoSpaceDN w:val="0"/>
        <w:spacing w:after="0" w:line="240" w:lineRule="auto"/>
        <w:ind w:right="100"/>
        <w:contextualSpacing w:val="0"/>
      </w:pPr>
      <w:r>
        <w:t xml:space="preserve">All units or hours must be either college courses or professional development courses offered through an approved organization (Area III Writing Project, Davis Math Project, CSUS Math Project, SCOE, </w:t>
      </w:r>
      <w:proofErr w:type="spellStart"/>
      <w:r>
        <w:t>etc</w:t>
      </w:r>
      <w:proofErr w:type="spellEnd"/>
      <w:r>
        <w:t>). Evidence of successful completion of workshops must be provided to obtain unit credit.</w:t>
      </w:r>
    </w:p>
    <w:p w:rsidR="00A836CD" w:rsidRDefault="00A836CD" w:rsidP="00A836CD">
      <w:pPr>
        <w:pStyle w:val="ListParagraph"/>
        <w:widowControl w:val="0"/>
        <w:numPr>
          <w:ilvl w:val="0"/>
          <w:numId w:val="3"/>
        </w:numPr>
        <w:tabs>
          <w:tab w:val="left" w:pos="580"/>
        </w:tabs>
        <w:autoSpaceDE w:val="0"/>
        <w:autoSpaceDN w:val="0"/>
        <w:spacing w:after="0" w:line="240" w:lineRule="auto"/>
        <w:ind w:right="133"/>
        <w:contextualSpacing w:val="0"/>
      </w:pPr>
      <w:r>
        <w:rPr>
          <w:u w:val="single"/>
        </w:rPr>
        <w:t>Credit for Outside Experiences</w:t>
      </w:r>
      <w:r>
        <w:t xml:space="preserve">. One step will be granted for each year of outside teaching up to a maximum 7 year credit. Such experience must have been rendered in grades Kindergarten </w:t>
      </w:r>
      <w:r>
        <w:lastRenderedPageBreak/>
        <w:t>through twelve in a public school system or in a nonpublic or private school if, at the time of such employment, a valid teaching or services credential was held in the particular grade level taught or area of service rendered in the in the state or United States territory where employed. Credit for experience outside of the United States may be recognized only if a valid credential is held at the time of such service in one of the United States or its</w:t>
      </w:r>
      <w:r>
        <w:rPr>
          <w:spacing w:val="-18"/>
        </w:rPr>
        <w:t xml:space="preserve"> </w:t>
      </w:r>
      <w:r>
        <w:t>territories.</w:t>
      </w:r>
    </w:p>
    <w:p w:rsidR="00A836CD" w:rsidRDefault="00A836CD" w:rsidP="00A836CD">
      <w:pPr>
        <w:pStyle w:val="ListParagraph"/>
        <w:widowControl w:val="0"/>
        <w:numPr>
          <w:ilvl w:val="1"/>
          <w:numId w:val="3"/>
        </w:numPr>
        <w:tabs>
          <w:tab w:val="left" w:pos="862"/>
        </w:tabs>
        <w:autoSpaceDE w:val="0"/>
        <w:autoSpaceDN w:val="0"/>
        <w:spacing w:after="0" w:line="240" w:lineRule="auto"/>
        <w:ind w:right="121"/>
        <w:contextualSpacing w:val="0"/>
      </w:pPr>
      <w:r>
        <w:rPr>
          <w:u w:val="single"/>
        </w:rPr>
        <w:t>Creditable Years of Service</w:t>
      </w:r>
      <w:r>
        <w:t>. A creditable year of service is defined as having worked at least 85% of the days that school was in session during any given school year. A year of experience may be accumulated by combining two or more periods of employment in different school</w:t>
      </w:r>
      <w:r>
        <w:rPr>
          <w:spacing w:val="-35"/>
        </w:rPr>
        <w:t xml:space="preserve"> </w:t>
      </w:r>
      <w:r>
        <w:t>years, if these shorter periods, when combined, total at least 85% of a school</w:t>
      </w:r>
      <w:r>
        <w:rPr>
          <w:spacing w:val="-22"/>
        </w:rPr>
        <w:t xml:space="preserve"> </w:t>
      </w:r>
      <w:r>
        <w:t>year.</w:t>
      </w:r>
    </w:p>
    <w:p w:rsidR="00A836CD" w:rsidRDefault="00A836CD" w:rsidP="00A836CD">
      <w:pPr>
        <w:pStyle w:val="ListParagraph"/>
        <w:widowControl w:val="0"/>
        <w:numPr>
          <w:ilvl w:val="1"/>
          <w:numId w:val="3"/>
        </w:numPr>
        <w:tabs>
          <w:tab w:val="left" w:pos="862"/>
        </w:tabs>
        <w:autoSpaceDE w:val="0"/>
        <w:autoSpaceDN w:val="0"/>
        <w:spacing w:before="1" w:after="0" w:line="240" w:lineRule="auto"/>
        <w:ind w:right="194"/>
        <w:contextualSpacing w:val="0"/>
      </w:pPr>
      <w:r>
        <w:rPr>
          <w:u w:val="single"/>
        </w:rPr>
        <w:t>Credit for Previous Services in the District</w:t>
      </w:r>
      <w:r>
        <w:t>. Employees who served in the District, resigned, and then are re-employed in a certificated position shall have their placement on the salary schedule reflect all service for which they had previously been</w:t>
      </w:r>
      <w:r>
        <w:rPr>
          <w:spacing w:val="-16"/>
        </w:rPr>
        <w:t xml:space="preserve"> </w:t>
      </w:r>
      <w:r>
        <w:t>credited.</w:t>
      </w:r>
    </w:p>
    <w:p w:rsidR="00A836CD" w:rsidRDefault="00A836CD" w:rsidP="00932336">
      <w:pPr>
        <w:pStyle w:val="ListParagraph"/>
        <w:numPr>
          <w:ilvl w:val="0"/>
          <w:numId w:val="3"/>
        </w:numPr>
        <w:spacing w:after="0"/>
      </w:pPr>
      <w:r>
        <w:t>Masters stipend will be $750 for the school year.</w:t>
      </w:r>
    </w:p>
    <w:p w:rsidR="00A836CD" w:rsidRDefault="00A836CD" w:rsidP="00932336">
      <w:pPr>
        <w:pStyle w:val="ListParagraph"/>
        <w:numPr>
          <w:ilvl w:val="0"/>
          <w:numId w:val="3"/>
        </w:numPr>
        <w:spacing w:after="0"/>
      </w:pPr>
      <w:r>
        <w:t>The TCIP stipend will be $2000 for the school year.</w:t>
      </w:r>
    </w:p>
    <w:p w:rsidR="00D87514" w:rsidRDefault="00E169FF" w:rsidP="00932336">
      <w:pPr>
        <w:pStyle w:val="ListParagraph"/>
        <w:numPr>
          <w:ilvl w:val="0"/>
          <w:numId w:val="3"/>
        </w:numPr>
        <w:spacing w:after="0"/>
      </w:pPr>
      <w:r>
        <w:t>The Yearbook stipend will be $500 for the school year.</w:t>
      </w:r>
    </w:p>
    <w:p w:rsidR="00D87514" w:rsidRDefault="00E169FF" w:rsidP="00932336">
      <w:pPr>
        <w:pStyle w:val="ListParagraph"/>
        <w:numPr>
          <w:ilvl w:val="0"/>
          <w:numId w:val="3"/>
        </w:numPr>
        <w:spacing w:after="0"/>
      </w:pPr>
      <w:r>
        <w:t>The Athletic Director stipend will be $3000 for the school year.</w:t>
      </w:r>
    </w:p>
    <w:p w:rsidR="00E169FF" w:rsidRDefault="00E169FF" w:rsidP="00932336">
      <w:pPr>
        <w:pStyle w:val="ListParagraph"/>
        <w:numPr>
          <w:ilvl w:val="0"/>
          <w:numId w:val="3"/>
        </w:numPr>
        <w:spacing w:after="0"/>
      </w:pPr>
      <w:r>
        <w:t>The Student Council stipend will be $1000 and may be split between two employees for the school year.</w:t>
      </w:r>
    </w:p>
    <w:p w:rsidR="004F109B" w:rsidRDefault="004F109B" w:rsidP="00932336">
      <w:pPr>
        <w:pStyle w:val="ListParagraph"/>
        <w:numPr>
          <w:ilvl w:val="0"/>
          <w:numId w:val="3"/>
        </w:numPr>
        <w:spacing w:after="0"/>
      </w:pPr>
      <w:r>
        <w:t>The Shady Creek stipend will be $350 for the school year.</w:t>
      </w:r>
    </w:p>
    <w:p w:rsidR="00A836CD" w:rsidRDefault="00A836CD" w:rsidP="00A836CD">
      <w:pPr>
        <w:pStyle w:val="ListParagraph"/>
        <w:numPr>
          <w:ilvl w:val="0"/>
          <w:numId w:val="3"/>
        </w:numPr>
        <w:spacing w:after="0"/>
      </w:pPr>
      <w:r>
        <w:t>Full day workshop stipends will be $150 per day.</w:t>
      </w:r>
    </w:p>
    <w:p w:rsidR="00A836CD" w:rsidRDefault="00A836CD" w:rsidP="00932336">
      <w:pPr>
        <w:pStyle w:val="ListParagraph"/>
        <w:numPr>
          <w:ilvl w:val="0"/>
          <w:numId w:val="3"/>
        </w:numPr>
        <w:spacing w:after="0"/>
      </w:pPr>
      <w:r>
        <w:t>Su</w:t>
      </w:r>
      <w:r w:rsidR="00B558FD">
        <w:t>mmer school stipend will be $200</w:t>
      </w:r>
      <w:r>
        <w:t xml:space="preserve"> per day.</w:t>
      </w:r>
    </w:p>
    <w:p w:rsidR="004F109B" w:rsidRDefault="004F109B" w:rsidP="00932336">
      <w:pPr>
        <w:pStyle w:val="ListParagraph"/>
        <w:numPr>
          <w:ilvl w:val="0"/>
          <w:numId w:val="3"/>
        </w:numPr>
        <w:spacing w:after="0"/>
      </w:pPr>
      <w:r>
        <w:t>The rate for a ful</w:t>
      </w:r>
      <w:r w:rsidR="00B558FD">
        <w:t>l day substitute teacher is $150</w:t>
      </w:r>
      <w:r>
        <w:t xml:space="preserve"> per day, after the fifth</w:t>
      </w:r>
      <w:r w:rsidR="00B558FD">
        <w:t xml:space="preserve"> consecutive day the rate is $160, and retired from WRESD is $16</w:t>
      </w:r>
      <w:r w:rsidR="00D85F62">
        <w:t>0 per day.  The rate for a half-</w:t>
      </w:r>
      <w:r>
        <w:t xml:space="preserve">day substitute is </w:t>
      </w:r>
      <w:r w:rsidR="00B558FD">
        <w:t>$75</w:t>
      </w:r>
      <w:r>
        <w:t xml:space="preserve"> per day.</w:t>
      </w:r>
    </w:p>
    <w:p w:rsidR="00E169FF" w:rsidRDefault="00D85F62" w:rsidP="00D85F62">
      <w:pPr>
        <w:pStyle w:val="ListParagraph"/>
        <w:numPr>
          <w:ilvl w:val="0"/>
          <w:numId w:val="3"/>
        </w:numPr>
        <w:spacing w:after="0"/>
      </w:pPr>
      <w:r>
        <w:t>The Early Educator Coordinator (EEC) stipend will be $3000 yearly.</w:t>
      </w:r>
    </w:p>
    <w:p w:rsidR="00E169FF" w:rsidRDefault="00E169FF" w:rsidP="00932336">
      <w:pPr>
        <w:spacing w:after="0"/>
      </w:pPr>
    </w:p>
    <w:p w:rsidR="00E169FF" w:rsidRDefault="00E169FF" w:rsidP="00932336">
      <w:pPr>
        <w:spacing w:after="0"/>
      </w:pPr>
    </w:p>
    <w:p w:rsidR="00E169FF" w:rsidRDefault="00E169FF" w:rsidP="00932336">
      <w:pPr>
        <w:spacing w:after="0"/>
      </w:pPr>
    </w:p>
    <w:p w:rsidR="00E169FF" w:rsidRDefault="00E169FF" w:rsidP="00932336">
      <w:pPr>
        <w:spacing w:after="0"/>
      </w:pPr>
    </w:p>
    <w:p w:rsidR="00E169FF" w:rsidRDefault="00E169FF" w:rsidP="00932336">
      <w:pPr>
        <w:spacing w:after="0"/>
      </w:pPr>
    </w:p>
    <w:p w:rsidR="00E169FF" w:rsidRDefault="00E169FF" w:rsidP="00932336">
      <w:pPr>
        <w:spacing w:after="0"/>
      </w:pPr>
    </w:p>
    <w:p w:rsidR="00E169FF" w:rsidRDefault="00E169FF" w:rsidP="00932336">
      <w:pPr>
        <w:spacing w:after="0"/>
      </w:pPr>
    </w:p>
    <w:p w:rsidR="00E169FF" w:rsidRDefault="00E169FF" w:rsidP="00932336">
      <w:pPr>
        <w:spacing w:after="0"/>
      </w:pPr>
    </w:p>
    <w:p w:rsidR="00E169FF" w:rsidRDefault="00E169FF" w:rsidP="00932336">
      <w:pPr>
        <w:spacing w:after="0"/>
      </w:pPr>
    </w:p>
    <w:p w:rsidR="00882578" w:rsidRDefault="00D85F62">
      <w:r>
        <w:t>Board approved June 8, 2022</w:t>
      </w:r>
    </w:p>
    <w:sectPr w:rsidR="0088257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AAA" w:rsidRDefault="00A70AAA" w:rsidP="00882578">
      <w:pPr>
        <w:spacing w:after="0" w:line="240" w:lineRule="auto"/>
      </w:pPr>
      <w:r>
        <w:separator/>
      </w:r>
    </w:p>
  </w:endnote>
  <w:endnote w:type="continuationSeparator" w:id="0">
    <w:p w:rsidR="00A70AAA" w:rsidRDefault="00A70AAA" w:rsidP="00882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AAA" w:rsidRDefault="00A70AAA" w:rsidP="00882578">
      <w:pPr>
        <w:spacing w:after="0" w:line="240" w:lineRule="auto"/>
      </w:pPr>
      <w:r>
        <w:separator/>
      </w:r>
    </w:p>
  </w:footnote>
  <w:footnote w:type="continuationSeparator" w:id="0">
    <w:p w:rsidR="00A70AAA" w:rsidRDefault="00A70AAA" w:rsidP="00882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578" w:rsidRDefault="00882578" w:rsidP="00882578">
    <w:pPr>
      <w:pStyle w:val="Header"/>
      <w:jc w:val="center"/>
    </w:pPr>
    <w:r w:rsidRPr="00882578">
      <w:rPr>
        <w:noProof/>
      </w:rPr>
      <w:drawing>
        <wp:anchor distT="0" distB="0" distL="114300" distR="114300" simplePos="0" relativeHeight="251658240" behindDoc="0" locked="0" layoutInCell="1" allowOverlap="1">
          <wp:simplePos x="0" y="0"/>
          <wp:positionH relativeFrom="column">
            <wp:posOffset>-495300</wp:posOffset>
          </wp:positionH>
          <wp:positionV relativeFrom="paragraph">
            <wp:posOffset>22860</wp:posOffset>
          </wp:positionV>
          <wp:extent cx="2044700" cy="1089660"/>
          <wp:effectExtent l="0" t="0" r="0" b="0"/>
          <wp:wrapThrough wrapText="bothSides">
            <wp:wrapPolygon edited="0">
              <wp:start x="0" y="0"/>
              <wp:lineTo x="0" y="21147"/>
              <wp:lineTo x="21332" y="21147"/>
              <wp:lineTo x="21332" y="0"/>
              <wp:lineTo x="0" y="0"/>
            </wp:wrapPolygon>
          </wp:wrapThrough>
          <wp:docPr id="2" name="Picture 2" descr="C:\Users\Kim Richter\AppData\Local\Temp\Image-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m Richter\AppData\Local\Temp\Image-1-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44700" cy="1089660"/>
                  </a:xfrm>
                  <a:prstGeom prst="rect">
                    <a:avLst/>
                  </a:prstGeom>
                  <a:noFill/>
                  <a:ln>
                    <a:noFill/>
                  </a:ln>
                </pic:spPr>
              </pic:pic>
            </a:graphicData>
          </a:graphic>
          <wp14:sizeRelH relativeFrom="margin">
            <wp14:pctWidth>0</wp14:pctWidth>
          </wp14:sizeRelH>
          <wp14:sizeRelV relativeFrom="margin">
            <wp14:pctHeight>0</wp14:pctHeight>
          </wp14:sizeRelV>
        </wp:anchor>
      </w:drawing>
    </w:r>
    <w:r>
      <w:t>Winship-Robbins Elementary School District</w:t>
    </w:r>
  </w:p>
  <w:p w:rsidR="00882578" w:rsidRDefault="00882578" w:rsidP="00882578">
    <w:pPr>
      <w:pStyle w:val="Header"/>
      <w:jc w:val="center"/>
    </w:pPr>
    <w:r w:rsidRPr="00F33B76">
      <w:t>17451 Pepper Street/P.O. Box 237</w:t>
    </w:r>
  </w:p>
  <w:p w:rsidR="00882578" w:rsidRDefault="00882578" w:rsidP="00882578">
    <w:pPr>
      <w:pStyle w:val="Header"/>
      <w:jc w:val="center"/>
    </w:pPr>
    <w:r w:rsidRPr="00F33B76">
      <w:t>Robbins, California 95676</w:t>
    </w:r>
  </w:p>
  <w:p w:rsidR="00882578" w:rsidRDefault="00882578" w:rsidP="00882578">
    <w:pPr>
      <w:pStyle w:val="Header"/>
      <w:jc w:val="center"/>
    </w:pPr>
    <w:r w:rsidRPr="00F33B76">
      <w:t>(530) 738-4386</w:t>
    </w:r>
  </w:p>
  <w:p w:rsidR="00882578" w:rsidRDefault="00882578" w:rsidP="00882578">
    <w:pPr>
      <w:pStyle w:val="Header"/>
      <w:jc w:val="center"/>
    </w:pPr>
    <w:r>
      <w:t>Dawn Carl</w:t>
    </w:r>
  </w:p>
  <w:p w:rsidR="00882578" w:rsidRDefault="00882578" w:rsidP="00882578">
    <w:pPr>
      <w:pStyle w:val="Header"/>
      <w:jc w:val="center"/>
    </w:pPr>
    <w:r>
      <w:t>Superintendent/Principal</w:t>
    </w:r>
  </w:p>
  <w:p w:rsidR="00882578" w:rsidRDefault="00A70AAA" w:rsidP="00882578">
    <w:pPr>
      <w:pStyle w:val="Header"/>
      <w:jc w:val="center"/>
    </w:pPr>
    <w:hyperlink r:id="rId2" w:history="1">
      <w:r w:rsidR="00882578" w:rsidRPr="00B666D6">
        <w:rPr>
          <w:rStyle w:val="Hyperlink"/>
        </w:rPr>
        <w:t>DawnC@sutter.k12.ca.us</w:t>
      </w:r>
    </w:hyperlink>
  </w:p>
  <w:p w:rsidR="00882578" w:rsidRDefault="0088257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C2900"/>
    <w:multiLevelType w:val="hybridMultilevel"/>
    <w:tmpl w:val="41269B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7E66F0"/>
    <w:multiLevelType w:val="hybridMultilevel"/>
    <w:tmpl w:val="A9A6D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10186"/>
    <w:multiLevelType w:val="hybridMultilevel"/>
    <w:tmpl w:val="EDE404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9643F4"/>
    <w:multiLevelType w:val="hybridMultilevel"/>
    <w:tmpl w:val="32D47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99134B"/>
    <w:multiLevelType w:val="hybridMultilevel"/>
    <w:tmpl w:val="D06C3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173787"/>
    <w:multiLevelType w:val="hybridMultilevel"/>
    <w:tmpl w:val="FF5279E6"/>
    <w:lvl w:ilvl="0" w:tplc="11287252">
      <w:start w:val="1"/>
      <w:numFmt w:val="decimal"/>
      <w:lvlText w:val="%1."/>
      <w:lvlJc w:val="left"/>
      <w:pPr>
        <w:ind w:left="580" w:hanging="360"/>
        <w:jc w:val="left"/>
      </w:pPr>
      <w:rPr>
        <w:rFonts w:ascii="Century Gothic" w:eastAsia="Century Gothic" w:hAnsi="Century Gothic" w:cs="Century Gothic" w:hint="default"/>
        <w:w w:val="100"/>
        <w:sz w:val="22"/>
        <w:szCs w:val="22"/>
        <w:lang w:val="en-US" w:eastAsia="en-US" w:bidi="en-US"/>
      </w:rPr>
    </w:lvl>
    <w:lvl w:ilvl="1" w:tplc="242CF17C">
      <w:start w:val="1"/>
      <w:numFmt w:val="lowerLetter"/>
      <w:lvlText w:val="%2)"/>
      <w:lvlJc w:val="left"/>
      <w:pPr>
        <w:ind w:left="1211" w:hanging="360"/>
        <w:jc w:val="left"/>
      </w:pPr>
      <w:rPr>
        <w:rFonts w:ascii="Century Gothic" w:eastAsia="Century Gothic" w:hAnsi="Century Gothic" w:cs="Century Gothic" w:hint="default"/>
        <w:w w:val="100"/>
        <w:sz w:val="22"/>
        <w:szCs w:val="22"/>
        <w:lang w:val="en-US" w:eastAsia="en-US" w:bidi="en-US"/>
      </w:rPr>
    </w:lvl>
    <w:lvl w:ilvl="2" w:tplc="ABDEF354">
      <w:numFmt w:val="bullet"/>
      <w:lvlText w:val="•"/>
      <w:lvlJc w:val="left"/>
      <w:pPr>
        <w:ind w:left="2320" w:hanging="360"/>
      </w:pPr>
      <w:rPr>
        <w:rFonts w:hint="default"/>
        <w:lang w:val="en-US" w:eastAsia="en-US" w:bidi="en-US"/>
      </w:rPr>
    </w:lvl>
    <w:lvl w:ilvl="3" w:tplc="79D0A756">
      <w:numFmt w:val="bullet"/>
      <w:lvlText w:val="•"/>
      <w:lvlJc w:val="left"/>
      <w:pPr>
        <w:ind w:left="3420" w:hanging="360"/>
      </w:pPr>
      <w:rPr>
        <w:rFonts w:hint="default"/>
        <w:lang w:val="en-US" w:eastAsia="en-US" w:bidi="en-US"/>
      </w:rPr>
    </w:lvl>
    <w:lvl w:ilvl="4" w:tplc="F86CE21C">
      <w:numFmt w:val="bullet"/>
      <w:lvlText w:val="•"/>
      <w:lvlJc w:val="left"/>
      <w:pPr>
        <w:ind w:left="4520" w:hanging="360"/>
      </w:pPr>
      <w:rPr>
        <w:rFonts w:hint="default"/>
        <w:lang w:val="en-US" w:eastAsia="en-US" w:bidi="en-US"/>
      </w:rPr>
    </w:lvl>
    <w:lvl w:ilvl="5" w:tplc="CDEA36DC">
      <w:numFmt w:val="bullet"/>
      <w:lvlText w:val="•"/>
      <w:lvlJc w:val="left"/>
      <w:pPr>
        <w:ind w:left="5620" w:hanging="360"/>
      </w:pPr>
      <w:rPr>
        <w:rFonts w:hint="default"/>
        <w:lang w:val="en-US" w:eastAsia="en-US" w:bidi="en-US"/>
      </w:rPr>
    </w:lvl>
    <w:lvl w:ilvl="6" w:tplc="FA70526E">
      <w:numFmt w:val="bullet"/>
      <w:lvlText w:val="•"/>
      <w:lvlJc w:val="left"/>
      <w:pPr>
        <w:ind w:left="6720" w:hanging="360"/>
      </w:pPr>
      <w:rPr>
        <w:rFonts w:hint="default"/>
        <w:lang w:val="en-US" w:eastAsia="en-US" w:bidi="en-US"/>
      </w:rPr>
    </w:lvl>
    <w:lvl w:ilvl="7" w:tplc="9D4E2510">
      <w:numFmt w:val="bullet"/>
      <w:lvlText w:val="•"/>
      <w:lvlJc w:val="left"/>
      <w:pPr>
        <w:ind w:left="7820" w:hanging="360"/>
      </w:pPr>
      <w:rPr>
        <w:rFonts w:hint="default"/>
        <w:lang w:val="en-US" w:eastAsia="en-US" w:bidi="en-US"/>
      </w:rPr>
    </w:lvl>
    <w:lvl w:ilvl="8" w:tplc="4A02BBA2">
      <w:numFmt w:val="bullet"/>
      <w:lvlText w:val="•"/>
      <w:lvlJc w:val="left"/>
      <w:pPr>
        <w:ind w:left="8920" w:hanging="360"/>
      </w:pPr>
      <w:rPr>
        <w:rFonts w:hint="default"/>
        <w:lang w:val="en-US" w:eastAsia="en-US" w:bidi="en-US"/>
      </w:rPr>
    </w:lvl>
  </w:abstractNum>
  <w:abstractNum w:abstractNumId="6" w15:restartNumberingAfterBreak="0">
    <w:nsid w:val="5C5D2B0C"/>
    <w:multiLevelType w:val="hybridMultilevel"/>
    <w:tmpl w:val="6F24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5F5C8D"/>
    <w:multiLevelType w:val="hybridMultilevel"/>
    <w:tmpl w:val="A2CE4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7"/>
  </w:num>
  <w:num w:numId="5">
    <w:abstractNumId w:val="0"/>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578"/>
    <w:rsid w:val="000C6542"/>
    <w:rsid w:val="00141943"/>
    <w:rsid w:val="00164614"/>
    <w:rsid w:val="001F742A"/>
    <w:rsid w:val="00231B90"/>
    <w:rsid w:val="002B4878"/>
    <w:rsid w:val="00345D6E"/>
    <w:rsid w:val="003B3860"/>
    <w:rsid w:val="003C72F8"/>
    <w:rsid w:val="003F32A5"/>
    <w:rsid w:val="00414E8D"/>
    <w:rsid w:val="004F109B"/>
    <w:rsid w:val="00625F79"/>
    <w:rsid w:val="00633589"/>
    <w:rsid w:val="006E7A83"/>
    <w:rsid w:val="00734315"/>
    <w:rsid w:val="008100EE"/>
    <w:rsid w:val="00831B88"/>
    <w:rsid w:val="00882578"/>
    <w:rsid w:val="0090700C"/>
    <w:rsid w:val="00932336"/>
    <w:rsid w:val="009A4EBE"/>
    <w:rsid w:val="009D10C7"/>
    <w:rsid w:val="00A70AAA"/>
    <w:rsid w:val="00A836CD"/>
    <w:rsid w:val="00B04042"/>
    <w:rsid w:val="00B07EDF"/>
    <w:rsid w:val="00B558FD"/>
    <w:rsid w:val="00BC1B66"/>
    <w:rsid w:val="00C2522F"/>
    <w:rsid w:val="00CA5448"/>
    <w:rsid w:val="00D0306E"/>
    <w:rsid w:val="00D85F62"/>
    <w:rsid w:val="00D87514"/>
    <w:rsid w:val="00DA3177"/>
    <w:rsid w:val="00E169FF"/>
    <w:rsid w:val="00EB2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7CCC7A-F732-438E-AA6A-3BA9E2F3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2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578"/>
  </w:style>
  <w:style w:type="paragraph" w:styleId="Footer">
    <w:name w:val="footer"/>
    <w:basedOn w:val="Normal"/>
    <w:link w:val="FooterChar"/>
    <w:uiPriority w:val="99"/>
    <w:unhideWhenUsed/>
    <w:rsid w:val="00882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578"/>
  </w:style>
  <w:style w:type="character" w:styleId="Hyperlink">
    <w:name w:val="Hyperlink"/>
    <w:basedOn w:val="DefaultParagraphFont"/>
    <w:uiPriority w:val="99"/>
    <w:unhideWhenUsed/>
    <w:rsid w:val="00882578"/>
    <w:rPr>
      <w:color w:val="0563C1" w:themeColor="hyperlink"/>
      <w:u w:val="single"/>
    </w:rPr>
  </w:style>
  <w:style w:type="paragraph" w:styleId="ListParagraph">
    <w:name w:val="List Paragraph"/>
    <w:basedOn w:val="Normal"/>
    <w:uiPriority w:val="1"/>
    <w:qFormat/>
    <w:rsid w:val="000C6542"/>
    <w:pPr>
      <w:ind w:left="720"/>
      <w:contextualSpacing/>
    </w:pPr>
  </w:style>
  <w:style w:type="paragraph" w:styleId="BalloonText">
    <w:name w:val="Balloon Text"/>
    <w:basedOn w:val="Normal"/>
    <w:link w:val="BalloonTextChar"/>
    <w:uiPriority w:val="99"/>
    <w:semiHidden/>
    <w:unhideWhenUsed/>
    <w:rsid w:val="00B040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0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DawnC@sutter.k12.ca.u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Richter</dc:creator>
  <cp:lastModifiedBy>Cynthia Ramirez</cp:lastModifiedBy>
  <cp:revision>2</cp:revision>
  <cp:lastPrinted>2022-06-01T21:53:00Z</cp:lastPrinted>
  <dcterms:created xsi:type="dcterms:W3CDTF">2022-09-07T15:05:00Z</dcterms:created>
  <dcterms:modified xsi:type="dcterms:W3CDTF">2022-09-07T15:05:00Z</dcterms:modified>
</cp:coreProperties>
</file>